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ҚАМҚОРШЫЛЫҚ КЕҢЕС ТУРАЛЫ ЕРЕЖЕ</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1. ЖАЛПЫ ЕРЕЖЕ</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1.1</w:t>
      </w:r>
      <w:r>
        <w:rPr>
          <w:rStyle w:val="apple-converted-space"/>
          <w:color w:val="000000"/>
          <w:bdr w:val="none" w:sz="0" w:space="0" w:color="auto" w:frame="1"/>
        </w:rPr>
        <w:t> </w:t>
      </w:r>
      <w:r>
        <w:rPr>
          <w:rStyle w:val="a4"/>
          <w:color w:val="000000"/>
          <w:bdr w:val="none" w:sz="0" w:space="0" w:color="auto" w:frame="1"/>
        </w:rPr>
        <w:t>Қамқоршылық</w:t>
      </w:r>
      <w:r>
        <w:rPr>
          <w:rStyle w:val="apple-converted-space"/>
          <w:b/>
          <w:bCs/>
          <w:color w:val="000000"/>
          <w:bdr w:val="none" w:sz="0" w:space="0" w:color="auto" w:frame="1"/>
        </w:rPr>
        <w:t> </w:t>
      </w:r>
      <w:r>
        <w:rPr>
          <w:color w:val="000000"/>
          <w:bdr w:val="none" w:sz="0" w:space="0" w:color="auto" w:frame="1"/>
        </w:rPr>
        <w:t>– білім беру жүйесін, ізгілік қызметтерін(білім беру, ғылым, мәдениет және өнер, спорт және денсаулық сақтау) қолдаумен  байланысқан әлеуметтік белсенділік саласы.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1.2</w:t>
      </w:r>
      <w:r>
        <w:rPr>
          <w:rStyle w:val="apple-converted-space"/>
          <w:color w:val="000000"/>
          <w:bdr w:val="none" w:sz="0" w:space="0" w:color="auto" w:frame="1"/>
        </w:rPr>
        <w:t> </w:t>
      </w:r>
      <w:r>
        <w:rPr>
          <w:rStyle w:val="a4"/>
          <w:color w:val="000000"/>
          <w:bdr w:val="none" w:sz="0" w:space="0" w:color="auto" w:frame="1"/>
        </w:rPr>
        <w:t>Қамқоршылар</w:t>
      </w:r>
      <w:r>
        <w:rPr>
          <w:rStyle w:val="apple-converted-space"/>
          <w:b/>
          <w:bCs/>
          <w:color w:val="000000"/>
          <w:bdr w:val="none" w:sz="0" w:space="0" w:color="auto" w:frame="1"/>
        </w:rPr>
        <w:t> </w:t>
      </w:r>
      <w:r>
        <w:rPr>
          <w:color w:val="000000"/>
          <w:bdr w:val="none" w:sz="0" w:space="0" w:color="auto" w:frame="1"/>
        </w:rPr>
        <w:t>– қамқоршылық жұмысын атқаратын қоғамдық және заңды тұлға.</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1.3</w:t>
      </w:r>
      <w:r>
        <w:rPr>
          <w:rStyle w:val="apple-converted-space"/>
          <w:color w:val="000000"/>
          <w:bdr w:val="none" w:sz="0" w:space="0" w:color="auto" w:frame="1"/>
        </w:rPr>
        <w:t> </w:t>
      </w:r>
      <w:r>
        <w:rPr>
          <w:rStyle w:val="a4"/>
          <w:color w:val="000000"/>
          <w:bdr w:val="none" w:sz="0" w:space="0" w:color="auto" w:frame="1"/>
        </w:rPr>
        <w:t>Қамқоршылық кеңесі</w:t>
      </w:r>
      <w:r>
        <w:rPr>
          <w:color w:val="000000"/>
          <w:bdr w:val="none" w:sz="0" w:space="0" w:color="auto" w:frame="1"/>
        </w:rPr>
        <w:t>- қоғамдық бірлестік,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1.4</w:t>
      </w:r>
      <w:r>
        <w:rPr>
          <w:rStyle w:val="apple-converted-space"/>
          <w:color w:val="000000"/>
          <w:bdr w:val="none" w:sz="0" w:space="0" w:color="auto" w:frame="1"/>
        </w:rPr>
        <w:t> </w:t>
      </w:r>
      <w:r>
        <w:rPr>
          <w:rStyle w:val="a4"/>
          <w:color w:val="000000"/>
          <w:bdr w:val="none" w:sz="0" w:space="0" w:color="auto" w:frame="1"/>
        </w:rPr>
        <w:t>Қамқоршылық қолдау алатындар</w:t>
      </w:r>
      <w:r>
        <w:rPr>
          <w:color w:val="000000"/>
          <w:bdr w:val="none" w:sz="0" w:space="0" w:color="auto" w:frame="1"/>
        </w:rPr>
        <w:t>  - қамқоршы бөлетін және тартатын қаржыға Қазақстан Республикасының жас ұрпағын дамытумен байланысқан білім беру жүйесін, ізгілік қызметтерін атқаратын қоғамдық және заңды  тұлғалар.</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1.5  № 9 ЖОГМ ҚМ-нің Қамқоршылық кеңесі ҚР «Білім туралы» Заңының 44 бабының 9 тарауына сәйкес мектеп алқалық басқарудың түрі болып табылады.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1.6 Қамқоршылық кеңесі жалпы білім беру мекемесінің Жарғысы мен заңды тұлға статусынсыз осы Ереже негізінде әрекет жасайды.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1.7 Қамқоршылық кеңесінің мақсаты – білім беру мекемесінің дамуына қолдау жасау, қала аумағында жұмыс істейтін басқа ұйымдармен оның байланысын нығайту,заттай  және ақшалай қаржыларды белсенді пайдалану.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1.8 Қамқоршылық кеңесі бюджеттен тыс қаржыларды  ерікті құрбандық жасау, жеке тұлға мен мекемелердің қайырымдылық және демеушілік жарнасы, «ТҰРАҚТЫЛЫҚ-БІЛІМ» қайырымдылық есеп шотына заңмен қарастылыған қаржы көздері есебінен тартады.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1.9 Қайырымдылық және демеушілік жарнасынан түскен және қайырымдылық көрсетушілер қосқан қаржы есебінен сатып алынған барлық мүлік мекеменің меншігі болып табылады және бекітілген тәртіпте балансына алынады.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1.10 Қайырымдылық қызметі ҚР МК (сыйлық мен құрбандық ҚР МК 506,516 баптар) реттейтін келісім шарт қатынасы негізінде жасалады.</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2. ҚАМҚОРШЫЛЫҚ КЕҢЕС ҚҰРАМЫ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2.1 Қамқоршылық кеңес құрамына кіреді:</w:t>
      </w:r>
      <w:r>
        <w:rPr>
          <w:color w:val="000000"/>
          <w:bdr w:val="none" w:sz="0" w:space="0" w:color="auto" w:frame="1"/>
        </w:rPr>
        <w:br/>
        <w:t>- әлеуметтік серіктестерінің өкілдері;</w:t>
      </w:r>
      <w:r>
        <w:rPr>
          <w:color w:val="000000"/>
          <w:bdr w:val="none" w:sz="0" w:space="0" w:color="auto" w:frame="1"/>
        </w:rPr>
        <w:br/>
        <w:t>- қоғамдық ұйымдардың өкілдері;</w:t>
      </w:r>
      <w:r>
        <w:rPr>
          <w:color w:val="000000"/>
          <w:bdr w:val="none" w:sz="0" w:space="0" w:color="auto" w:frame="1"/>
        </w:rPr>
        <w:br/>
        <w:t>- ата-аналар жұртшылығы мен педагогикалық кеңес өкілдері.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2.2 Қамқоршылық кеңесінің жеке  құрамы білім беру мекемесінің жалпы жиналысының ұсынысы ескеріліп, білім беру мекемесінің әкімшілігімен қалыптастырылады.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2.3 Қамқоршылық кеңесінің төрағасы  білім беру мекемесінің Қамқоршылық кеңесінің отырысында сайланады. Төрағасының өкілеттілік мерзімі Қамқоршылық кеңесіндегі оның басшылығы мерзімімен шектеледі.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2.4 Төрағасының орынбасары мен хатшысы Қамқоршылық кеңеспен сайланады.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2.5 Қамқоршылық кеңес мүшелерінің  арасында тапсырмаларды бөлу  кеңестің отырысында  белгіленеді.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2.6 Қамқоршылық кеңесінің мүшелері өз  тапсырмаларын өтеусіз негізде орындайды.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2.7 Осы Ережеге өзгерістер мен толықтырулар Қамқоршылық Кеңесінің жалпы жиналысымен енгізіледі және оның отырысында бекітіледі.</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3. ҚАМҚОРШЫЛЫҚ КЕҢЕСІНІҢ МІНДЕТТЕРІ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3.1 Жалпы білім беру ұйымының жұмысының  айқындығын арттыруға және жетілдіруге бағытталған бастамалар ұсыну және оны талқылау.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3.2 Жалпы білім беру ұйымының материалдық- техникалық базасы мен оқу базасын нығайту және жетілдіру, оның аумағы мен кабинеттерін көркейту.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3.3 Білім беру үдерісін іске асыру жағдайын жақсартуға, оқушылардың өмірі мен денсаулығын сақтауға жәрдем көрсету.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3.4 Мектеп органдарының  жұртшылықпен тиімді қарым –қатынасы үшін жағдай жасау.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3.5 Мектептің   білім берушілік,қаржылық, кадрлық әлеуетін күшейту.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lastRenderedPageBreak/>
        <w:t>3.6 ҚМ берілген қаражаттай және заттай бюджеттік қаржыны  тиімді және анық пайдалану үшін механизм құру.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3.7 Қаржыландырудың қосымша көздерін мектепке тартуға жәрдем беру.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3.8 Оқушылардың заңды құқықтары мен мүдделерін қорғау.</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4. ҚОСЫМША БЮДЖЕТТЕН ТЫС ҚАРЖЫЛАРДЫ ТАРТУ ЖӘНЕ ЖҰМСАУ ТҮРЛЕРІ МЕН ТӘРТІБІ.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4.1 Қосымша бюджеттен тыс  қаржыларды тартуды Қамқоршылық кеңес ерікті құрбандық пен қоғамдық және заңды тұлғалардың мақсатты  жарналары түрінде жасайды.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4.2 Мақсатты  жарналарды тартудың өзіндік мақсаттары бола алады, мектепке қажетті мүлік сатып алу,мекеменің материалдық- техникалық базасын нығайту және дамыту, тәрбиеленушілердің қауіпсіздігін сақтау, тағы басқа қазіргі заңнамалар мен мекеменің жарғылық қызметіне қайшылық жасамайтын мақсаттар. Мақсатты жарналарды тарту бастамалары ҚМ басшыларынан, қамқоршылық кеңес немесе  мекеменің басқа өзін -өзі басқару органдарынан туындайды.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4.3 Мақсатты жарналар білім беру мекемесінің есеп шотына түсіріледі. Тартылған мақсатты жарналарға білім беру мекемесінің бастығы жарияланып тағайындалған мақсат бойынша қамқоршылық кеңеспен келісілген иелік жасайды.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4.4 Мектепте  құрбандықты ақшалай немесе заттай түрде ҚР МК бекіткен тәртіпте қоғамдық және заңды тұлғалар жасай алады.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4.5 Мақсатты жарналар мен құрбандықтар бойынша бухгалтерлік есеп және есеп берушілік қазіргі заңнамалар бекіткен ретте жасалады.</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5. ҚАМҚОРШЫЛЫҚ КЕҢЕСІНІҢ ҚҰҚЫҚТАРЫ МЕН МІНДЕТТЕРІ.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5.1 Қамқоршылық кеңесі жылына 4 мәртеден кем емес отырыс өткізеді.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5.2 Қаралған сұрақтар бойынша Қамқоршылық кеңесі шешім қабылдап, білім беру мекемесінің әкімшілігі мен Педагогикалық кеңес мәліметіне жеткізеді.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5.3 Қамқоршылық кеңесінің білім беру мекемесі материалдық-техникалық базасын дамыту үшін берген қаражат қаржыларын білім беру мекемесінің пайдалануы туралы жарты жылда бір рет директор есеп береді.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5.4 Білім беру мекемесін дамыту мүддесі үшін бюджеттен тыс қаржыны мақсатты және тиімді пайдалануы үшін жауапты.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5.5 Білім беру мекемесінің бюджеттен тыс қаржысының шығысын бақылайды.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5.6 Қамқоршылық кеңесінің барлық шешімдері көпшілік дауыспен қабылданады.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5.7 Қамқоршылық кеңесі оқтын-оқтын мектеп ата-аналар комитеті алдында өз жұмысы туралы есеп береді.</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6. ҚАМҚОРШЫЛЫҚ КЕҢЕСІНІҢ ІС ҚАҒАЗДАРЫ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6.1 Қамқоршылық кеңесінің отырысында кеңестің төрағасы мен хатшының қолы қойылған  хаттама жүргізіледі.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6.2 Хатшының міндеті Қамқоршылық кеңесінің бір мүшесіне жүктеледі.</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6.3 Құжаттары Қамқоршылық кеңесінің төрағасында 1 жылға сақталады.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 Ереженің нақтылы мерзімі:  білім беру мекемесінің үлгісі (немесе түрі) өзгергенге дейін.</w:t>
      </w:r>
    </w:p>
    <w:p w:rsidR="0028790E" w:rsidRDefault="0028790E" w:rsidP="0028790E">
      <w:pPr>
        <w:pStyle w:val="a3"/>
        <w:spacing w:before="0" w:beforeAutospacing="0" w:after="0" w:afterAutospacing="0"/>
        <w:jc w:val="center"/>
        <w:textAlignment w:val="baseline"/>
        <w:rPr>
          <w:rFonts w:ascii="Verdana" w:hAnsi="Verdana"/>
          <w:color w:val="000000"/>
          <w:sz w:val="21"/>
          <w:szCs w:val="21"/>
        </w:rPr>
      </w:pPr>
      <w:r>
        <w:rPr>
          <w:rStyle w:val="a4"/>
          <w:color w:val="000000"/>
          <w:bdr w:val="none" w:sz="0" w:space="0" w:color="auto" w:frame="1"/>
        </w:rPr>
        <w:t>7. ҚАМҚОРШЫЛЫҚ КЕҢЕСІНІҢ ҚАҒИДАЛАРЫ.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Қамқоршылық кеңесінің жұмысы келесі қағидаларға негізделеді:</w:t>
      </w:r>
      <w:r>
        <w:rPr>
          <w:color w:val="000000"/>
          <w:bdr w:val="none" w:sz="0" w:space="0" w:color="auto" w:frame="1"/>
        </w:rPr>
        <w:br/>
        <w:t>- демократиялық;</w:t>
      </w:r>
      <w:r>
        <w:rPr>
          <w:color w:val="000000"/>
          <w:bdr w:val="none" w:sz="0" w:space="0" w:color="auto" w:frame="1"/>
        </w:rPr>
        <w:br/>
        <w:t>- алқалық;</w:t>
      </w:r>
      <w:r>
        <w:rPr>
          <w:color w:val="000000"/>
          <w:bdr w:val="none" w:sz="0" w:space="0" w:color="auto" w:frame="1"/>
        </w:rPr>
        <w:br/>
        <w:t>- ынтымақтастық ұзақтығы;</w:t>
      </w:r>
      <w:r>
        <w:rPr>
          <w:color w:val="000000"/>
          <w:bdr w:val="none" w:sz="0" w:space="0" w:color="auto" w:frame="1"/>
        </w:rPr>
        <w:br/>
        <w:t>- жұмысының жариялылығы пен ашықтығы.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t>Қамқоршылық кеңесіне қатысушылардың жұмысы келесі қағидаларға негізделеді:</w:t>
      </w:r>
      <w:r>
        <w:rPr>
          <w:color w:val="000000"/>
          <w:bdr w:val="none" w:sz="0" w:space="0" w:color="auto" w:frame="1"/>
        </w:rPr>
        <w:br/>
        <w:t>- еріктілік;</w:t>
      </w:r>
      <w:r>
        <w:rPr>
          <w:color w:val="000000"/>
          <w:bdr w:val="none" w:sz="0" w:space="0" w:color="auto" w:frame="1"/>
        </w:rPr>
        <w:br/>
        <w:t>- жұмыс заңдылығы және барлық қатысушылардың құқықтық теңдігі;</w:t>
      </w:r>
      <w:r>
        <w:rPr>
          <w:color w:val="000000"/>
          <w:bdr w:val="none" w:sz="0" w:space="0" w:color="auto" w:frame="1"/>
        </w:rPr>
        <w:br/>
        <w:t>- көмек алушылардың  таңдау еріктілігі;</w:t>
      </w:r>
      <w:r>
        <w:rPr>
          <w:color w:val="000000"/>
          <w:bdr w:val="none" w:sz="0" w:space="0" w:color="auto" w:frame="1"/>
        </w:rPr>
        <w:br/>
        <w:t>- қайғыға ортақтасу,мейрбандық,риясыздық рухани құндылықтары.</w:t>
      </w:r>
    </w:p>
    <w:p w:rsidR="0028790E" w:rsidRDefault="0028790E" w:rsidP="0028790E">
      <w:pPr>
        <w:pStyle w:val="a3"/>
        <w:spacing w:before="0" w:beforeAutospacing="0" w:after="0" w:afterAutospacing="0"/>
        <w:textAlignment w:val="baseline"/>
        <w:rPr>
          <w:rFonts w:ascii="Verdana" w:hAnsi="Verdana"/>
          <w:color w:val="000000"/>
          <w:sz w:val="21"/>
          <w:szCs w:val="21"/>
        </w:rPr>
      </w:pPr>
      <w:r>
        <w:rPr>
          <w:rStyle w:val="a4"/>
          <w:color w:val="000000"/>
          <w:bdr w:val="none" w:sz="0" w:space="0" w:color="auto" w:frame="1"/>
        </w:rPr>
        <w:t>8. Қамқоршылық кеңесінің жұмысын тоқтату</w:t>
      </w:r>
    </w:p>
    <w:p w:rsidR="0028790E" w:rsidRDefault="0028790E" w:rsidP="0028790E">
      <w:pPr>
        <w:pStyle w:val="a3"/>
        <w:spacing w:before="0" w:beforeAutospacing="0" w:after="0" w:afterAutospacing="0"/>
        <w:textAlignment w:val="baseline"/>
        <w:rPr>
          <w:rFonts w:ascii="Verdana" w:hAnsi="Verdana"/>
          <w:color w:val="000000"/>
          <w:sz w:val="21"/>
          <w:szCs w:val="21"/>
        </w:rPr>
      </w:pPr>
      <w:r>
        <w:rPr>
          <w:color w:val="000000"/>
          <w:bdr w:val="none" w:sz="0" w:space="0" w:color="auto" w:frame="1"/>
        </w:rPr>
        <w:lastRenderedPageBreak/>
        <w:t>Қамқоршылық кеңесінің жұмысы тоқтатылады:</w:t>
      </w:r>
      <w:r>
        <w:rPr>
          <w:color w:val="000000"/>
          <w:bdr w:val="none" w:sz="0" w:space="0" w:color="auto" w:frame="1"/>
        </w:rPr>
        <w:br/>
        <w:t>- қамқоршылық кеңесінің  ынтасымен;</w:t>
      </w:r>
      <w:r>
        <w:rPr>
          <w:color w:val="000000"/>
          <w:bdr w:val="none" w:sz="0" w:space="0" w:color="auto" w:frame="1"/>
        </w:rPr>
        <w:br/>
        <w:t>- таратылу және қайта ұйымдастыру.</w:t>
      </w:r>
    </w:p>
    <w:p w:rsidR="00594876" w:rsidRDefault="00594876">
      <w:bookmarkStart w:id="0" w:name="_GoBack"/>
      <w:bookmarkEnd w:id="0"/>
    </w:p>
    <w:sectPr w:rsidR="0059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74"/>
    <w:rsid w:val="0028790E"/>
    <w:rsid w:val="00594876"/>
    <w:rsid w:val="00ED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790E"/>
    <w:rPr>
      <w:b/>
      <w:bCs/>
    </w:rPr>
  </w:style>
  <w:style w:type="character" w:customStyle="1" w:styleId="apple-converted-space">
    <w:name w:val="apple-converted-space"/>
    <w:basedOn w:val="a0"/>
    <w:rsid w:val="00287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790E"/>
    <w:rPr>
      <w:b/>
      <w:bCs/>
    </w:rPr>
  </w:style>
  <w:style w:type="character" w:customStyle="1" w:styleId="apple-converted-space">
    <w:name w:val="apple-converted-space"/>
    <w:basedOn w:val="a0"/>
    <w:rsid w:val="0028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Company>SPecialiST RePack</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2017-05-15T04:09:00Z</dcterms:created>
  <dcterms:modified xsi:type="dcterms:W3CDTF">2017-05-15T04:09:00Z</dcterms:modified>
</cp:coreProperties>
</file>